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7F266281" w14:textId="77777777" w:rsidTr="0090536B">
        <w:trPr>
          <w:trHeight w:val="533"/>
        </w:trPr>
        <w:tc>
          <w:tcPr>
            <w:tcW w:w="8568" w:type="dxa"/>
            <w:tcBorders>
              <w:bottom w:val="single" w:sz="4" w:space="0" w:color="000000"/>
            </w:tcBorders>
            <w:shd w:val="clear" w:color="auto" w:fill="DBE5F1" w:themeFill="accent1" w:themeFillTint="33"/>
            <w:vAlign w:val="center"/>
          </w:tcPr>
          <w:p w14:paraId="6B76F23E"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D382D15"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0CA40872" w14:textId="77777777" w:rsidTr="000032F8">
        <w:trPr>
          <w:trHeight w:val="659"/>
        </w:trPr>
        <w:tc>
          <w:tcPr>
            <w:tcW w:w="9738" w:type="dxa"/>
            <w:gridSpan w:val="2"/>
            <w:tcBorders>
              <w:bottom w:val="single" w:sz="4" w:space="0" w:color="000000"/>
            </w:tcBorders>
            <w:shd w:val="clear" w:color="auto" w:fill="auto"/>
            <w:vAlign w:val="center"/>
          </w:tcPr>
          <w:p w14:paraId="7E9DF3EF"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2A316B74" w14:textId="77777777" w:rsidTr="0090536B">
        <w:trPr>
          <w:trHeight w:val="443"/>
        </w:trPr>
        <w:tc>
          <w:tcPr>
            <w:tcW w:w="8568" w:type="dxa"/>
            <w:tcBorders>
              <w:top w:val="single" w:sz="4" w:space="0" w:color="000000"/>
              <w:bottom w:val="single" w:sz="4" w:space="0" w:color="auto"/>
            </w:tcBorders>
            <w:shd w:val="clear" w:color="auto" w:fill="auto"/>
            <w:vAlign w:val="center"/>
          </w:tcPr>
          <w:p w14:paraId="0BE4B131"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5F6E6BFB" w14:textId="16078FA6" w:rsidR="00305D11" w:rsidRPr="00E72307" w:rsidRDefault="0099766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15</w:t>
            </w:r>
          </w:p>
        </w:tc>
      </w:tr>
      <w:tr w:rsidR="00D011D2" w:rsidRPr="00E72307" w14:paraId="128C33B6" w14:textId="77777777" w:rsidTr="0090536B">
        <w:trPr>
          <w:trHeight w:val="443"/>
        </w:trPr>
        <w:tc>
          <w:tcPr>
            <w:tcW w:w="8568" w:type="dxa"/>
            <w:tcBorders>
              <w:top w:val="single" w:sz="4" w:space="0" w:color="000000"/>
              <w:bottom w:val="single" w:sz="4" w:space="0" w:color="auto"/>
            </w:tcBorders>
            <w:shd w:val="clear" w:color="auto" w:fill="auto"/>
            <w:vAlign w:val="center"/>
          </w:tcPr>
          <w:p w14:paraId="44F410DD"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 xml:space="preserve">Total number of local and </w:t>
            </w:r>
            <w:proofErr w:type="gramStart"/>
            <w:r w:rsidR="00716BF1">
              <w:rPr>
                <w:rFonts w:cs="Arial"/>
                <w:sz w:val="20"/>
                <w:szCs w:val="20"/>
              </w:rPr>
              <w:t>regionally-based</w:t>
            </w:r>
            <w:proofErr w:type="gramEnd"/>
            <w:r w:rsidR="00716BF1">
              <w:rPr>
                <w:rFonts w:cs="Arial"/>
                <w:sz w:val="20"/>
                <w:szCs w:val="20"/>
              </w:rPr>
              <w:t xml:space="preserve">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6237D250" w14:textId="682DC276" w:rsidR="00D011D2" w:rsidRPr="00E72307" w:rsidRDefault="00BC2FA7"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5AD5FB01" w14:textId="77777777" w:rsidTr="0090536B">
        <w:trPr>
          <w:trHeight w:val="463"/>
        </w:trPr>
        <w:tc>
          <w:tcPr>
            <w:tcW w:w="8568" w:type="dxa"/>
            <w:tcBorders>
              <w:top w:val="single" w:sz="4" w:space="0" w:color="auto"/>
            </w:tcBorders>
            <w:shd w:val="clear" w:color="auto" w:fill="auto"/>
            <w:vAlign w:val="center"/>
          </w:tcPr>
          <w:p w14:paraId="27A88F21"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0887BFCE"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2F995593" w14:textId="77777777" w:rsidTr="0090536B">
        <w:trPr>
          <w:trHeight w:val="463"/>
        </w:trPr>
        <w:tc>
          <w:tcPr>
            <w:tcW w:w="8568" w:type="dxa"/>
            <w:shd w:val="clear" w:color="auto" w:fill="auto"/>
            <w:vAlign w:val="center"/>
          </w:tcPr>
          <w:p w14:paraId="5E0B45E7"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7185A860" w14:textId="245AF572" w:rsidR="003E2596" w:rsidRPr="00E72307" w:rsidRDefault="00BC2FA7"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126</w:t>
            </w:r>
          </w:p>
        </w:tc>
      </w:tr>
      <w:tr w:rsidR="003E2596" w:rsidRPr="00E72307" w14:paraId="1EC208CD" w14:textId="77777777" w:rsidTr="0090536B">
        <w:trPr>
          <w:trHeight w:val="463"/>
        </w:trPr>
        <w:tc>
          <w:tcPr>
            <w:tcW w:w="8568" w:type="dxa"/>
            <w:shd w:val="clear" w:color="auto" w:fill="auto"/>
            <w:vAlign w:val="center"/>
          </w:tcPr>
          <w:p w14:paraId="2874B50E"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2052ACF5" w14:textId="0586A081" w:rsidR="003E2596" w:rsidRPr="00E72307" w:rsidRDefault="00BC2FA7"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2382</w:t>
            </w:r>
          </w:p>
        </w:tc>
      </w:tr>
      <w:tr w:rsidR="003E2596" w:rsidRPr="00E72307" w14:paraId="0DEF50DF" w14:textId="77777777" w:rsidTr="0090536B">
        <w:trPr>
          <w:trHeight w:val="463"/>
        </w:trPr>
        <w:tc>
          <w:tcPr>
            <w:tcW w:w="8568" w:type="dxa"/>
            <w:shd w:val="clear" w:color="auto" w:fill="auto"/>
            <w:vAlign w:val="center"/>
          </w:tcPr>
          <w:p w14:paraId="14D85321"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49F9C45F"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2D0D4100" w14:textId="77777777" w:rsidTr="0090536B">
        <w:trPr>
          <w:trHeight w:val="355"/>
        </w:trPr>
        <w:tc>
          <w:tcPr>
            <w:tcW w:w="8568" w:type="dxa"/>
            <w:shd w:val="clear" w:color="auto" w:fill="auto"/>
            <w:vAlign w:val="center"/>
          </w:tcPr>
          <w:p w14:paraId="30FE451E"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25AE5C07" w14:textId="3EE57B42" w:rsidR="00BE6567" w:rsidRPr="00E72307" w:rsidRDefault="00BC2FA7" w:rsidP="000032F8">
            <w:pPr>
              <w:keepNext/>
              <w:keepLines/>
              <w:tabs>
                <w:tab w:val="left" w:pos="6024"/>
                <w:tab w:val="left" w:pos="7159"/>
              </w:tabs>
              <w:autoSpaceDE w:val="0"/>
              <w:autoSpaceDN w:val="0"/>
              <w:adjustRightInd w:val="0"/>
              <w:jc w:val="center"/>
              <w:rPr>
                <w:rFonts w:cs="Arial"/>
                <w:b/>
                <w:sz w:val="20"/>
                <w:szCs w:val="20"/>
              </w:rPr>
            </w:pPr>
            <w:r w:rsidRPr="00BC2FA7">
              <w:rPr>
                <w:rFonts w:cs="Arial"/>
                <w:b/>
                <w:sz w:val="18"/>
                <w:szCs w:val="18"/>
              </w:rPr>
              <w:t>$252,623.54</w:t>
            </w:r>
          </w:p>
        </w:tc>
      </w:tr>
      <w:tr w:rsidR="004E0068" w:rsidRPr="00E72307" w14:paraId="2169B88D" w14:textId="77777777" w:rsidTr="0090536B">
        <w:trPr>
          <w:trHeight w:val="355"/>
        </w:trPr>
        <w:tc>
          <w:tcPr>
            <w:tcW w:w="8568" w:type="dxa"/>
            <w:shd w:val="clear" w:color="auto" w:fill="auto"/>
            <w:vAlign w:val="center"/>
          </w:tcPr>
          <w:p w14:paraId="70836946"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7C6A9F2F" w14:textId="59AE9A9B" w:rsidR="004E0068" w:rsidRPr="00E72307" w:rsidRDefault="00BC2FA7"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7</w:t>
            </w:r>
          </w:p>
        </w:tc>
      </w:tr>
      <w:tr w:rsidR="003E2596" w:rsidRPr="00E72307" w14:paraId="30BE4A14" w14:textId="77777777" w:rsidTr="0090536B">
        <w:trPr>
          <w:trHeight w:val="355"/>
        </w:trPr>
        <w:tc>
          <w:tcPr>
            <w:tcW w:w="8568" w:type="dxa"/>
            <w:shd w:val="clear" w:color="auto" w:fill="auto"/>
            <w:vAlign w:val="center"/>
          </w:tcPr>
          <w:p w14:paraId="6FD9B10B"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0D69D934" w14:textId="0D3BCB75" w:rsidR="003E2596" w:rsidRPr="00E72307" w:rsidRDefault="00BC2FA7"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77</w:t>
            </w:r>
          </w:p>
        </w:tc>
      </w:tr>
      <w:tr w:rsidR="003E2596" w:rsidRPr="00E72307" w14:paraId="3DD71D3D" w14:textId="77777777" w:rsidTr="000032F8">
        <w:trPr>
          <w:trHeight w:val="562"/>
        </w:trPr>
        <w:tc>
          <w:tcPr>
            <w:tcW w:w="9738" w:type="dxa"/>
            <w:gridSpan w:val="2"/>
            <w:shd w:val="clear" w:color="auto" w:fill="auto"/>
            <w:vAlign w:val="center"/>
          </w:tcPr>
          <w:p w14:paraId="0F2C9EDC"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3418DEB0" w14:textId="77777777" w:rsidTr="000032F8">
        <w:tc>
          <w:tcPr>
            <w:tcW w:w="9738" w:type="dxa"/>
          </w:tcPr>
          <w:p w14:paraId="0089734C"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w:t>
            </w:r>
            <w:proofErr w:type="gramStart"/>
            <w:r w:rsidRPr="00B86B60">
              <w:rPr>
                <w:rFonts w:cs="Arial"/>
                <w:sz w:val="20"/>
                <w:szCs w:val="20"/>
              </w:rPr>
              <w:t>e.g.</w:t>
            </w:r>
            <w:proofErr w:type="gramEnd"/>
            <w:r w:rsidRPr="00B86B60">
              <w:rPr>
                <w:rFonts w:cs="Arial"/>
                <w:sz w:val="20"/>
                <w:szCs w:val="20"/>
              </w:rPr>
              <w:t xml:space="preserve"> Success stories, </w:t>
            </w:r>
            <w:r w:rsidR="00E514E4">
              <w:rPr>
                <w:rFonts w:cs="Arial"/>
                <w:sz w:val="20"/>
                <w:szCs w:val="20"/>
              </w:rPr>
              <w:t xml:space="preserve">Links to priorities, </w:t>
            </w:r>
            <w:r w:rsidRPr="00B86B60">
              <w:rPr>
                <w:rFonts w:cs="Arial"/>
                <w:sz w:val="20"/>
                <w:szCs w:val="20"/>
              </w:rPr>
              <w:t xml:space="preserve">leveraging work, communication events, </w:t>
            </w:r>
            <w:proofErr w:type="spellStart"/>
            <w:r w:rsidRPr="00B86B60">
              <w:rPr>
                <w:rFonts w:cs="Arial"/>
                <w:sz w:val="20"/>
                <w:szCs w:val="20"/>
              </w:rPr>
              <w:t>etc</w:t>
            </w:r>
            <w:proofErr w:type="spellEnd"/>
            <w:r w:rsidRPr="00B86B60">
              <w:rPr>
                <w:rFonts w:cs="Arial"/>
                <w:sz w:val="20"/>
                <w:szCs w:val="20"/>
              </w:rPr>
              <w:t>…)</w:t>
            </w:r>
            <w:r w:rsidR="000032F8">
              <w:rPr>
                <w:rFonts w:cs="Arial"/>
                <w:sz w:val="20"/>
                <w:szCs w:val="20"/>
              </w:rPr>
              <w:t xml:space="preserve"> </w:t>
            </w:r>
            <w:r w:rsidR="000032F8">
              <w:rPr>
                <w:rFonts w:cs="Arial"/>
                <w:sz w:val="20"/>
                <w:szCs w:val="20"/>
              </w:rPr>
              <w:br/>
            </w:r>
          </w:p>
        </w:tc>
      </w:tr>
      <w:tr w:rsidR="00F609C9" w14:paraId="10E88A50" w14:textId="77777777" w:rsidTr="000032F8">
        <w:tc>
          <w:tcPr>
            <w:tcW w:w="9738" w:type="dxa"/>
          </w:tcPr>
          <w:p w14:paraId="2221BA10" w14:textId="499F6EB8" w:rsidR="00F609C9" w:rsidRDefault="00B13D24" w:rsidP="00B13D24">
            <w:pPr>
              <w:pStyle w:val="ListParagraph"/>
              <w:numPr>
                <w:ilvl w:val="0"/>
                <w:numId w:val="15"/>
              </w:numPr>
              <w:tabs>
                <w:tab w:val="left" w:pos="5891"/>
              </w:tabs>
              <w:spacing w:before="120" w:after="120"/>
              <w:contextualSpacing w:val="0"/>
              <w:jc w:val="both"/>
              <w:rPr>
                <w:rFonts w:cs="Arial"/>
                <w:sz w:val="20"/>
                <w:szCs w:val="20"/>
              </w:rPr>
            </w:pPr>
            <w:r>
              <w:rPr>
                <w:rFonts w:cs="Arial"/>
                <w:noProof/>
                <w:sz w:val="20"/>
                <w:szCs w:val="20"/>
              </w:rPr>
              <w:drawing>
                <wp:anchor distT="0" distB="0" distL="114300" distR="114300" simplePos="0" relativeHeight="251658240" behindDoc="0" locked="0" layoutInCell="1" allowOverlap="1" wp14:anchorId="42FAE71F" wp14:editId="785503D7">
                  <wp:simplePos x="0" y="0"/>
                  <wp:positionH relativeFrom="column">
                    <wp:posOffset>4854575</wp:posOffset>
                  </wp:positionH>
                  <wp:positionV relativeFrom="paragraph">
                    <wp:posOffset>0</wp:posOffset>
                  </wp:positionV>
                  <wp:extent cx="1256030" cy="1359535"/>
                  <wp:effectExtent l="0" t="0" r="1270" b="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35953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szCs w:val="20"/>
              </w:rPr>
              <w:t xml:space="preserve">SCF </w:t>
            </w:r>
            <w:r w:rsidRPr="00B13D24">
              <w:rPr>
                <w:rFonts w:cs="Arial"/>
                <w:sz w:val="20"/>
                <w:szCs w:val="20"/>
              </w:rPr>
              <w:t>contributed significantly to the collaboration with the other CERN partners, including Community Futures South Fraser in various initiatives that supported Indigenous and non-Indigenous entrepreneurs</w:t>
            </w:r>
            <w:r>
              <w:rPr>
                <w:rFonts w:cs="Arial"/>
                <w:sz w:val="20"/>
                <w:szCs w:val="20"/>
              </w:rPr>
              <w:t xml:space="preserve">.  </w:t>
            </w:r>
            <w:r w:rsidRPr="00B13D24">
              <w:rPr>
                <w:rFonts w:cs="Arial"/>
                <w:sz w:val="20"/>
                <w:szCs w:val="20"/>
              </w:rPr>
              <w:t xml:space="preserve">CERN was honoured to be recognized for the Workforce Summit virtual event held in February 2022 with the award for the 2022 BC Economic Development Award for Community Project (Population greater than 20,000).  </w:t>
            </w:r>
          </w:p>
          <w:p w14:paraId="0052A95F" w14:textId="5F97F3C7" w:rsidR="00B13D24" w:rsidRPr="00B13D24" w:rsidRDefault="00B13D24" w:rsidP="00B13D24">
            <w:pPr>
              <w:pStyle w:val="ListParagraph"/>
              <w:tabs>
                <w:tab w:val="left" w:pos="5891"/>
              </w:tabs>
              <w:spacing w:before="120" w:after="120"/>
              <w:ind w:left="360"/>
              <w:contextualSpacing w:val="0"/>
              <w:jc w:val="both"/>
              <w:rPr>
                <w:rFonts w:cs="Arial"/>
                <w:sz w:val="20"/>
                <w:szCs w:val="20"/>
              </w:rPr>
            </w:pPr>
            <w:r w:rsidRPr="00B13D24">
              <w:rPr>
                <w:rFonts w:cs="Arial"/>
                <w:sz w:val="20"/>
                <w:szCs w:val="20"/>
              </w:rPr>
              <w:t xml:space="preserve">Workforce Connection - </w:t>
            </w:r>
            <w:hyperlink r:id="rId10" w:history="1">
              <w:r w:rsidRPr="00502418">
                <w:rPr>
                  <w:rStyle w:val="Hyperlink"/>
                  <w:rFonts w:cs="Arial"/>
                  <w:sz w:val="20"/>
                  <w:szCs w:val="20"/>
                </w:rPr>
                <w:t>https://chilliwackeconomicresourcenetwork.com/2022-workforce-summit-the-power-of-people/</w:t>
              </w:r>
            </w:hyperlink>
            <w:r>
              <w:rPr>
                <w:rFonts w:cs="Arial"/>
                <w:sz w:val="20"/>
                <w:szCs w:val="20"/>
              </w:rPr>
              <w:t xml:space="preserve"> </w:t>
            </w:r>
            <w:r w:rsidRPr="00B13D24">
              <w:rPr>
                <w:rFonts w:cs="Arial"/>
                <w:sz w:val="20"/>
                <w:szCs w:val="20"/>
              </w:rPr>
              <w:t xml:space="preserve"> </w:t>
            </w:r>
          </w:p>
          <w:p w14:paraId="7E384579" w14:textId="5D51A7F3" w:rsidR="00B13D24" w:rsidRPr="00B13D24" w:rsidRDefault="00B13D24" w:rsidP="00B13D24">
            <w:pPr>
              <w:pStyle w:val="ListParagraph"/>
              <w:tabs>
                <w:tab w:val="left" w:pos="5891"/>
              </w:tabs>
              <w:spacing w:before="120" w:after="120"/>
              <w:ind w:left="360"/>
              <w:contextualSpacing w:val="0"/>
              <w:jc w:val="both"/>
              <w:rPr>
                <w:rFonts w:cs="Arial"/>
                <w:sz w:val="20"/>
                <w:szCs w:val="20"/>
              </w:rPr>
            </w:pPr>
            <w:r w:rsidRPr="00B13D24">
              <w:rPr>
                <w:rFonts w:cs="Arial"/>
                <w:sz w:val="20"/>
                <w:szCs w:val="20"/>
              </w:rPr>
              <w:t xml:space="preserve">Workforce Connection Digital Library - </w:t>
            </w:r>
            <w:hyperlink r:id="rId11" w:history="1">
              <w:r w:rsidRPr="00502418">
                <w:rPr>
                  <w:rStyle w:val="Hyperlink"/>
                  <w:rFonts w:cs="Arial"/>
                  <w:sz w:val="20"/>
                  <w:szCs w:val="20"/>
                </w:rPr>
                <w:t>https://chilliwackeconomicresourcenetwork.com/</w:t>
              </w:r>
            </w:hyperlink>
            <w:r>
              <w:rPr>
                <w:rFonts w:cs="Arial"/>
                <w:sz w:val="20"/>
                <w:szCs w:val="20"/>
              </w:rPr>
              <w:t xml:space="preserve"> </w:t>
            </w:r>
            <w:r w:rsidRPr="00B13D24">
              <w:rPr>
                <w:rFonts w:cs="Arial"/>
                <w:sz w:val="20"/>
                <w:szCs w:val="20"/>
              </w:rPr>
              <w:t xml:space="preserve"> </w:t>
            </w:r>
          </w:p>
          <w:p w14:paraId="4FCE3A5A" w14:textId="77777777" w:rsidR="00B13D24" w:rsidRPr="00B13D24" w:rsidRDefault="00B13D24" w:rsidP="00B13D24">
            <w:pPr>
              <w:pStyle w:val="ListParagraph"/>
              <w:numPr>
                <w:ilvl w:val="0"/>
                <w:numId w:val="15"/>
              </w:numPr>
              <w:tabs>
                <w:tab w:val="left" w:pos="5891"/>
              </w:tabs>
              <w:spacing w:before="120" w:after="120"/>
              <w:contextualSpacing w:val="0"/>
              <w:jc w:val="both"/>
              <w:rPr>
                <w:rFonts w:cs="Arial"/>
                <w:sz w:val="20"/>
                <w:szCs w:val="20"/>
              </w:rPr>
            </w:pPr>
            <w:r w:rsidRPr="00B13D24">
              <w:rPr>
                <w:rFonts w:cs="Arial"/>
                <w:sz w:val="20"/>
                <w:szCs w:val="20"/>
              </w:rPr>
              <w:t xml:space="preserve">Further expanded the SCF website as a key communication and resource tool for Indigenous entrepreneurs, including expanding the Stó:lō Business Directory by creating the Shop Stó:lō-Holiday Shopping Guide and the Indigenous Women’s Business sector on the Directory.  </w:t>
            </w:r>
          </w:p>
          <w:p w14:paraId="35A17F9D" w14:textId="3B1028C2" w:rsidR="00B13D24" w:rsidRPr="00B13D24" w:rsidRDefault="00B13D24" w:rsidP="00B13D24">
            <w:pPr>
              <w:pStyle w:val="ListParagraph"/>
              <w:tabs>
                <w:tab w:val="left" w:pos="5891"/>
              </w:tabs>
              <w:spacing w:before="120" w:after="120"/>
              <w:ind w:left="360"/>
              <w:contextualSpacing w:val="0"/>
              <w:jc w:val="both"/>
              <w:rPr>
                <w:rFonts w:cs="Arial"/>
                <w:sz w:val="20"/>
                <w:szCs w:val="20"/>
              </w:rPr>
            </w:pPr>
            <w:r w:rsidRPr="00B13D24">
              <w:rPr>
                <w:rFonts w:cs="Arial"/>
                <w:sz w:val="20"/>
                <w:szCs w:val="20"/>
              </w:rPr>
              <w:t xml:space="preserve">Stó:lō Business Directory - </w:t>
            </w:r>
            <w:hyperlink r:id="rId12" w:history="1">
              <w:r w:rsidRPr="00502418">
                <w:rPr>
                  <w:rStyle w:val="Hyperlink"/>
                  <w:rFonts w:cs="Arial"/>
                  <w:sz w:val="20"/>
                  <w:szCs w:val="20"/>
                </w:rPr>
                <w:t>https://www.stolocf.ca/business-directory.html</w:t>
              </w:r>
            </w:hyperlink>
            <w:r>
              <w:rPr>
                <w:rFonts w:cs="Arial"/>
                <w:sz w:val="20"/>
                <w:szCs w:val="20"/>
              </w:rPr>
              <w:t xml:space="preserve"> </w:t>
            </w:r>
            <w:r w:rsidRPr="00B13D24">
              <w:rPr>
                <w:rFonts w:cs="Arial"/>
                <w:sz w:val="20"/>
                <w:szCs w:val="20"/>
              </w:rPr>
              <w:t xml:space="preserve"> </w:t>
            </w:r>
          </w:p>
          <w:p w14:paraId="60078FC2" w14:textId="5B52643F" w:rsidR="00B13D24" w:rsidRPr="00B13D24" w:rsidRDefault="00B13D24" w:rsidP="00B13D24">
            <w:pPr>
              <w:pStyle w:val="ListParagraph"/>
              <w:numPr>
                <w:ilvl w:val="0"/>
                <w:numId w:val="15"/>
              </w:numPr>
              <w:tabs>
                <w:tab w:val="left" w:pos="5891"/>
              </w:tabs>
              <w:spacing w:before="120" w:after="120"/>
              <w:contextualSpacing w:val="0"/>
              <w:jc w:val="both"/>
              <w:rPr>
                <w:rFonts w:cs="Arial"/>
                <w:sz w:val="20"/>
                <w:szCs w:val="20"/>
              </w:rPr>
            </w:pPr>
            <w:r w:rsidRPr="00B13D24">
              <w:rPr>
                <w:rFonts w:cs="Arial"/>
                <w:sz w:val="20"/>
                <w:szCs w:val="20"/>
              </w:rPr>
              <w:t xml:space="preserve">Indigenous Women-Owned or in Partnership Businesses - </w:t>
            </w:r>
            <w:hyperlink r:id="rId13" w:history="1">
              <w:r w:rsidRPr="00502418">
                <w:rPr>
                  <w:rStyle w:val="Hyperlink"/>
                  <w:rFonts w:cs="Arial"/>
                  <w:sz w:val="20"/>
                  <w:szCs w:val="20"/>
                </w:rPr>
                <w:t>https://www.stolocf.ca/international-womens-day.html</w:t>
              </w:r>
            </w:hyperlink>
            <w:r>
              <w:rPr>
                <w:rFonts w:cs="Arial"/>
                <w:sz w:val="20"/>
                <w:szCs w:val="20"/>
              </w:rPr>
              <w:t xml:space="preserve"> </w:t>
            </w:r>
            <w:r w:rsidRPr="00B13D24">
              <w:rPr>
                <w:rFonts w:cs="Arial"/>
                <w:sz w:val="20"/>
                <w:szCs w:val="20"/>
              </w:rPr>
              <w:t xml:space="preserve"> </w:t>
            </w:r>
          </w:p>
          <w:p w14:paraId="1D2301A3" w14:textId="693C5FBF" w:rsidR="00B13D24" w:rsidRPr="00B13D24" w:rsidRDefault="00B13D24" w:rsidP="00B13D24">
            <w:pPr>
              <w:pStyle w:val="ListParagraph"/>
              <w:numPr>
                <w:ilvl w:val="0"/>
                <w:numId w:val="15"/>
              </w:numPr>
              <w:tabs>
                <w:tab w:val="left" w:pos="5891"/>
              </w:tabs>
              <w:spacing w:before="120" w:after="120"/>
              <w:contextualSpacing w:val="0"/>
              <w:jc w:val="both"/>
              <w:rPr>
                <w:rFonts w:cs="Arial"/>
                <w:sz w:val="20"/>
                <w:szCs w:val="20"/>
              </w:rPr>
            </w:pPr>
            <w:r>
              <w:rPr>
                <w:rFonts w:cs="Arial"/>
                <w:noProof/>
                <w:sz w:val="20"/>
                <w:szCs w:val="20"/>
              </w:rPr>
              <w:lastRenderedPageBreak/>
              <w:drawing>
                <wp:anchor distT="0" distB="0" distL="114300" distR="114300" simplePos="0" relativeHeight="251659264" behindDoc="0" locked="0" layoutInCell="1" allowOverlap="1" wp14:anchorId="49DFF14D" wp14:editId="29198FA8">
                  <wp:simplePos x="0" y="0"/>
                  <wp:positionH relativeFrom="column">
                    <wp:posOffset>329565</wp:posOffset>
                  </wp:positionH>
                  <wp:positionV relativeFrom="paragraph">
                    <wp:posOffset>400050</wp:posOffset>
                  </wp:positionV>
                  <wp:extent cx="5438140" cy="2676525"/>
                  <wp:effectExtent l="0" t="0" r="0" b="9525"/>
                  <wp:wrapSquare wrapText="bothSides"/>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140" cy="2676525"/>
                          </a:xfrm>
                          <a:prstGeom prst="rect">
                            <a:avLst/>
                          </a:prstGeom>
                          <a:noFill/>
                        </pic:spPr>
                      </pic:pic>
                    </a:graphicData>
                  </a:graphic>
                </wp:anchor>
              </w:drawing>
            </w:r>
            <w:r w:rsidRPr="00B13D24">
              <w:rPr>
                <w:rFonts w:cs="Arial"/>
                <w:sz w:val="20"/>
                <w:szCs w:val="20"/>
              </w:rPr>
              <w:t xml:space="preserve">Created the Tăl’ə Talk education series, which are short videos/presentations on topics promoting SCF services and answers commonly asked questions and inquiries.     </w:t>
            </w:r>
            <w:hyperlink r:id="rId16" w:history="1">
              <w:r w:rsidRPr="00502418">
                <w:rPr>
                  <w:rStyle w:val="Hyperlink"/>
                  <w:rFonts w:cs="Arial"/>
                  <w:sz w:val="20"/>
                  <w:szCs w:val="20"/>
                </w:rPr>
                <w:t>https://www.stolocf.ca/business-training.html</w:t>
              </w:r>
            </w:hyperlink>
            <w:r>
              <w:rPr>
                <w:rFonts w:cs="Arial"/>
                <w:sz w:val="20"/>
                <w:szCs w:val="20"/>
              </w:rPr>
              <w:t xml:space="preserve"> </w:t>
            </w:r>
            <w:r w:rsidRPr="00B13D24">
              <w:rPr>
                <w:rFonts w:cs="Arial"/>
                <w:sz w:val="20"/>
                <w:szCs w:val="20"/>
              </w:rPr>
              <w:t xml:space="preserve"> </w:t>
            </w:r>
            <w:r>
              <w:rPr>
                <w:rFonts w:cs="Arial"/>
                <w:sz w:val="20"/>
                <w:szCs w:val="20"/>
              </w:rPr>
              <w:t xml:space="preserve"> </w:t>
            </w:r>
          </w:p>
          <w:p w14:paraId="73E0C4BD" w14:textId="4C335B24" w:rsidR="00B13D24" w:rsidRPr="00B13D24" w:rsidRDefault="00B13D24" w:rsidP="00B13D24">
            <w:pPr>
              <w:tabs>
                <w:tab w:val="left" w:pos="5891"/>
              </w:tabs>
              <w:spacing w:before="240"/>
              <w:jc w:val="both"/>
              <w:rPr>
                <w:rFonts w:cs="Arial"/>
                <w:sz w:val="20"/>
                <w:szCs w:val="20"/>
              </w:rPr>
            </w:pPr>
          </w:p>
        </w:tc>
      </w:tr>
    </w:tbl>
    <w:p w14:paraId="440ED815" w14:textId="77777777" w:rsidR="00F105C2" w:rsidRDefault="00F105C2" w:rsidP="00476214">
      <w:pPr>
        <w:spacing w:before="240"/>
        <w:rPr>
          <w:rFonts w:cs="Arial"/>
          <w:b/>
          <w:i/>
          <w:sz w:val="24"/>
          <w:szCs w:val="20"/>
          <w:u w:val="single"/>
        </w:rPr>
      </w:pPr>
    </w:p>
    <w:sectPr w:rsidR="00F105C2" w:rsidSect="00164DF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8DD7" w14:textId="77777777" w:rsidR="00352DD5" w:rsidRDefault="00352DD5" w:rsidP="00CC123A">
      <w:pPr>
        <w:spacing w:after="0" w:line="240" w:lineRule="auto"/>
      </w:pPr>
      <w:r>
        <w:separator/>
      </w:r>
    </w:p>
  </w:endnote>
  <w:endnote w:type="continuationSeparator" w:id="0">
    <w:p w14:paraId="13A8050A" w14:textId="77777777" w:rsidR="00352DD5" w:rsidRDefault="00352DD5"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803D" w14:textId="77777777" w:rsidR="00352DD5" w:rsidRDefault="00352DD5" w:rsidP="00CC123A">
      <w:pPr>
        <w:spacing w:after="0" w:line="240" w:lineRule="auto"/>
      </w:pPr>
      <w:r>
        <w:separator/>
      </w:r>
    </w:p>
  </w:footnote>
  <w:footnote w:type="continuationSeparator" w:id="0">
    <w:p w14:paraId="32C0574D" w14:textId="77777777" w:rsidR="00352DD5" w:rsidRDefault="00352DD5" w:rsidP="00CC123A">
      <w:pPr>
        <w:spacing w:after="0" w:line="240" w:lineRule="auto"/>
      </w:pPr>
      <w:r>
        <w:continuationSeparator/>
      </w:r>
    </w:p>
  </w:footnote>
  <w:footnote w:id="1">
    <w:p w14:paraId="66C88B65"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C97E" w14:textId="77777777" w:rsidR="00B208B7" w:rsidRDefault="00B208B7" w:rsidP="00B208B7">
    <w:pPr>
      <w:keepNext/>
      <w:keepLines/>
      <w:tabs>
        <w:tab w:val="left" w:pos="6024"/>
        <w:tab w:val="left" w:pos="7159"/>
      </w:tabs>
      <w:autoSpaceDE w:val="0"/>
      <w:autoSpaceDN w:val="0"/>
      <w:adjustRightInd w:val="0"/>
      <w:jc w:val="center"/>
      <w:rPr>
        <w:rFonts w:cs="Arial"/>
        <w:b/>
        <w:sz w:val="20"/>
        <w:szCs w:val="20"/>
      </w:rPr>
    </w:pPr>
    <w:r>
      <w:t xml:space="preserve">Performance Results for 2021-22   </w:t>
    </w:r>
    <w:r>
      <w:rPr>
        <w:u w:val="single"/>
      </w:rPr>
      <w:t>Stó:lō Community Futures</w:t>
    </w:r>
    <w:r w:rsidRPr="00903BAE">
      <w:rPr>
        <w:rFonts w:cs="Arial"/>
        <w:b/>
        <w:sz w:val="20"/>
        <w:szCs w:val="20"/>
      </w:rPr>
      <w:t xml:space="preserve"> </w:t>
    </w:r>
  </w:p>
  <w:p w14:paraId="41542D3D" w14:textId="56D2BCE0" w:rsidR="00CC123A" w:rsidRPr="00B208B7" w:rsidRDefault="00CC123A" w:rsidP="00B2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E0C6" w14:textId="6F13A29E"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997666">
      <w:rPr>
        <w:u w:val="single"/>
      </w:rPr>
      <w:t>Stó:lō Community Futures</w:t>
    </w:r>
    <w:r w:rsidR="00903BAE" w:rsidRPr="00903BAE">
      <w:rPr>
        <w:rFonts w:cs="Arial"/>
        <w:b/>
        <w:sz w:val="20"/>
        <w:szCs w:val="20"/>
      </w:rPr>
      <w:t xml:space="preserve"> </w:t>
    </w:r>
  </w:p>
  <w:p w14:paraId="1AB9E9D1"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C4CA1"/>
    <w:multiLevelType w:val="hybridMultilevel"/>
    <w:tmpl w:val="0626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6"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1601457">
    <w:abstractNumId w:val="0"/>
  </w:num>
  <w:num w:numId="2" w16cid:durableId="1144083928">
    <w:abstractNumId w:val="12"/>
  </w:num>
  <w:num w:numId="3" w16cid:durableId="35476256">
    <w:abstractNumId w:val="3"/>
  </w:num>
  <w:num w:numId="4" w16cid:durableId="264579394">
    <w:abstractNumId w:val="4"/>
  </w:num>
  <w:num w:numId="5" w16cid:durableId="1242179695">
    <w:abstractNumId w:val="11"/>
  </w:num>
  <w:num w:numId="6" w16cid:durableId="697706704">
    <w:abstractNumId w:val="14"/>
  </w:num>
  <w:num w:numId="7" w16cid:durableId="2021352285">
    <w:abstractNumId w:val="8"/>
  </w:num>
  <w:num w:numId="8" w16cid:durableId="439229539">
    <w:abstractNumId w:val="6"/>
  </w:num>
  <w:num w:numId="9" w16cid:durableId="1573197266">
    <w:abstractNumId w:val="5"/>
  </w:num>
  <w:num w:numId="10" w16cid:durableId="469248140">
    <w:abstractNumId w:val="10"/>
  </w:num>
  <w:num w:numId="11" w16cid:durableId="2108425153">
    <w:abstractNumId w:val="2"/>
  </w:num>
  <w:num w:numId="12" w16cid:durableId="164707101">
    <w:abstractNumId w:val="13"/>
  </w:num>
  <w:num w:numId="13" w16cid:durableId="2093623842">
    <w:abstractNumId w:val="7"/>
  </w:num>
  <w:num w:numId="14" w16cid:durableId="784735702">
    <w:abstractNumId w:val="9"/>
  </w:num>
  <w:num w:numId="15" w16cid:durableId="429547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14CA8"/>
    <w:rsid w:val="0063129F"/>
    <w:rsid w:val="00637BD2"/>
    <w:rsid w:val="006C2CCB"/>
    <w:rsid w:val="006C565E"/>
    <w:rsid w:val="006C618A"/>
    <w:rsid w:val="006F5326"/>
    <w:rsid w:val="00716865"/>
    <w:rsid w:val="00716BF1"/>
    <w:rsid w:val="00721398"/>
    <w:rsid w:val="0074505F"/>
    <w:rsid w:val="00790628"/>
    <w:rsid w:val="008070B2"/>
    <w:rsid w:val="00855202"/>
    <w:rsid w:val="00867101"/>
    <w:rsid w:val="00876ADF"/>
    <w:rsid w:val="008835BB"/>
    <w:rsid w:val="008B0CCB"/>
    <w:rsid w:val="008F7F84"/>
    <w:rsid w:val="00903BAE"/>
    <w:rsid w:val="0090536B"/>
    <w:rsid w:val="009212B6"/>
    <w:rsid w:val="00997666"/>
    <w:rsid w:val="009F415F"/>
    <w:rsid w:val="00A57ABB"/>
    <w:rsid w:val="00A9055B"/>
    <w:rsid w:val="00AD3AAD"/>
    <w:rsid w:val="00B009E0"/>
    <w:rsid w:val="00B069C6"/>
    <w:rsid w:val="00B13D24"/>
    <w:rsid w:val="00B208B7"/>
    <w:rsid w:val="00B3074E"/>
    <w:rsid w:val="00B65BB9"/>
    <w:rsid w:val="00B86B60"/>
    <w:rsid w:val="00BB1612"/>
    <w:rsid w:val="00BC2FA7"/>
    <w:rsid w:val="00BD0981"/>
    <w:rsid w:val="00BE6567"/>
    <w:rsid w:val="00C06A6C"/>
    <w:rsid w:val="00C7787C"/>
    <w:rsid w:val="00C85229"/>
    <w:rsid w:val="00CC123A"/>
    <w:rsid w:val="00CE1F1B"/>
    <w:rsid w:val="00D011D2"/>
    <w:rsid w:val="00D01222"/>
    <w:rsid w:val="00D262DF"/>
    <w:rsid w:val="00D27BC2"/>
    <w:rsid w:val="00D67217"/>
    <w:rsid w:val="00D97949"/>
    <w:rsid w:val="00DD2032"/>
    <w:rsid w:val="00E347D4"/>
    <w:rsid w:val="00E351D5"/>
    <w:rsid w:val="00E361E6"/>
    <w:rsid w:val="00E514E4"/>
    <w:rsid w:val="00E72307"/>
    <w:rsid w:val="00E81EA2"/>
    <w:rsid w:val="00E9578A"/>
    <w:rsid w:val="00EB684E"/>
    <w:rsid w:val="00EC74F0"/>
    <w:rsid w:val="00EE1FFD"/>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410D4"/>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 w:type="character" w:styleId="UnresolvedMention">
    <w:name w:val="Unresolved Mention"/>
    <w:basedOn w:val="DefaultParagraphFont"/>
    <w:uiPriority w:val="99"/>
    <w:semiHidden/>
    <w:unhideWhenUsed/>
    <w:rsid w:val="00B1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rogress.com/news/chilliwack-economic-resource-network-wins-award-for-its-workforce-summit-event/" TargetMode="External"/><Relationship Id="rId13" Type="http://schemas.openxmlformats.org/officeDocument/2006/relationships/hyperlink" Target="https://www.stolocf.ca/international-womens-day.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locf.ca/business-director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olocf.ca/business-train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liwackeconomicresourcenetwork.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hilliwackeconomicresourcenetwork.com/2022-workforce-summit-the-power-of-peop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tolocf.ca/business-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3A39-1EBB-4D5F-AA71-9043FA62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Shannon Smith</cp:lastModifiedBy>
  <cp:revision>4</cp:revision>
  <dcterms:created xsi:type="dcterms:W3CDTF">2022-05-18T21:42:00Z</dcterms:created>
  <dcterms:modified xsi:type="dcterms:W3CDTF">2022-05-25T20:12:00Z</dcterms:modified>
</cp:coreProperties>
</file>